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3C69" w14:textId="3EE9A939" w:rsidR="003D1CC9" w:rsidRPr="003D1CC9" w:rsidRDefault="003D1CC9" w:rsidP="003D1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3D1CC9"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565FCB96" wp14:editId="5BD96AF9">
                <wp:extent cx="302895" cy="302895"/>
                <wp:effectExtent l="0" t="0" r="0" b="0"/>
                <wp:docPr id="1719783458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9A1E5E" id="Rectangle 8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3D954DC1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outlineLvl w:val="0"/>
        <w:rPr>
          <w:rFonts w:ascii="var(--headlinefont)" w:eastAsia="Times New Roman" w:hAnsi="var(--headlinefont)" w:cs="Times New Roman"/>
          <w:color w:val="000000"/>
          <w:kern w:val="36"/>
          <w:sz w:val="48"/>
          <w:szCs w:val="48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b/>
          <w:bCs/>
          <w:color w:val="000000"/>
          <w:kern w:val="36"/>
          <w:sz w:val="48"/>
          <w:szCs w:val="48"/>
          <w:u w:val="single"/>
          <w:lang w:val="es-ES"/>
          <w14:ligatures w14:val="none"/>
        </w:rPr>
        <w:t>Paquetes de Análisis NIRs (AMINONIR LAB)</w:t>
      </w:r>
    </w:p>
    <w:p w14:paraId="23D4CC24" w14:textId="77777777" w:rsidR="003D1CC9" w:rsidRPr="003D1CC9" w:rsidRDefault="003D1CC9" w:rsidP="003D1CC9">
      <w:pPr>
        <w:spacing w:beforeAutospacing="1" w:after="100" w:afterAutospacing="1" w:line="312" w:lineRule="atLeast"/>
        <w:jc w:val="both"/>
        <w:outlineLvl w:val="1"/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  <w:t>En Nuestro AMINONIR LAB DIAVETSA El Salvador; Brindamos Servicios Epecializados de Laboratorio; en lo concerniente a Pruebas y Análisis Realizados a Materias Primas Puras, como por ejemplo:</w:t>
      </w:r>
    </w:p>
    <w:p w14:paraId="35A8518D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*Soja</w:t>
      </w:r>
    </w:p>
    <w:p w14:paraId="154D6B36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  <w:t>*Maíz</w:t>
      </w:r>
    </w:p>
    <w:p w14:paraId="5616BA0D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*Arroz</w:t>
      </w:r>
    </w:p>
    <w:p w14:paraId="40EC70D8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*Trigo</w:t>
      </w:r>
    </w:p>
    <w:p w14:paraId="49B1EC6E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*Sorgo</w:t>
      </w:r>
    </w:p>
    <w:p w14:paraId="49C80942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*DDGS</w:t>
      </w:r>
    </w:p>
    <w:p w14:paraId="1A1805E4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*Gluten de Maíz</w:t>
      </w:r>
    </w:p>
    <w:p w14:paraId="26A6B84C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*Harina de Carne</w:t>
      </w:r>
    </w:p>
    <w:p w14:paraId="64F9057D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*Harina de Plumas</w:t>
      </w:r>
    </w:p>
    <w:p w14:paraId="405469FF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*Harina de Pescado</w:t>
      </w:r>
    </w:p>
    <w:p w14:paraId="01733076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  <w:t>*Harina de Coquito (Harina de Palmiste)</w:t>
      </w:r>
    </w:p>
    <w:p w14:paraId="3B16C3A8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  <w:t xml:space="preserve">Todos estos análisis, se llevan acabo en un Sistema NIRs (Sistema de Análisis por Espectros de Infrarojo Cercano); con </w:t>
      </w:r>
      <w:r w:rsidRPr="003D1CC9"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  <w:lastRenderedPageBreak/>
        <w:t>el cual podemos determinar el contenido de los siguientes elementos, en cada muestra de 50grs analizada:</w:t>
      </w:r>
    </w:p>
    <w:p w14:paraId="735CE4FD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*Azúcar</w:t>
      </w:r>
    </w:p>
    <w:p w14:paraId="4DC9A4DC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*Ceniza</w:t>
      </w:r>
    </w:p>
    <w:p w14:paraId="4BC67BF0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*Fósforo</w:t>
      </w:r>
    </w:p>
    <w:p w14:paraId="188D953C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*Almidón</w:t>
      </w:r>
    </w:p>
    <w:p w14:paraId="0AA2D99F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*Proteína Cruda</w:t>
      </w:r>
    </w:p>
    <w:p w14:paraId="24834C6E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*Amoníaco (NH3)</w:t>
      </w:r>
    </w:p>
    <w:p w14:paraId="5C17DD1E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*Aminoácidos Totales</w:t>
      </w:r>
    </w:p>
    <w:p w14:paraId="1A8ABAD7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*Fibra en Detergente Ácido (ADF)</w:t>
      </w:r>
    </w:p>
    <w:p w14:paraId="572E9602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*Fibra en Detergente Neutro (NDF)</w:t>
      </w:r>
    </w:p>
    <w:p w14:paraId="313DA4A4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*Extracto Etéreo (Después de Hidrólisis)</w:t>
      </w:r>
    </w:p>
    <w:p w14:paraId="24E20038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*Digestibilidad por Especie (Cerdos y Pollos)</w:t>
      </w:r>
    </w:p>
    <w:p w14:paraId="0D2F399E" w14:textId="77777777" w:rsidR="003D1CC9" w:rsidRPr="003D1CC9" w:rsidRDefault="003D1CC9" w:rsidP="003D1CC9">
      <w:pPr>
        <w:spacing w:before="100" w:beforeAutospacing="1" w:after="100" w:afterAutospacing="1" w:line="312" w:lineRule="atLeast"/>
        <w:jc w:val="both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*Valores Energéticos (Expresados en MJ/Kgr y KCal/Kgr)</w:t>
      </w:r>
    </w:p>
    <w:p w14:paraId="67C20AA2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outlineLvl w:val="1"/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b/>
          <w:bCs/>
          <w:color w:val="000000"/>
          <w:kern w:val="0"/>
          <w:sz w:val="35"/>
          <w:szCs w:val="35"/>
          <w:lang w:val="es-ES"/>
          <w14:ligatures w14:val="none"/>
        </w:rPr>
        <w:t>Análisis de Contenido de Aminoácidos Totales</w:t>
      </w:r>
    </w:p>
    <w:p w14:paraId="1A1ED773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  <w:t>*Valor Total del Análisis de Contenido de Aminoácidos = $25 + IVA</w:t>
      </w:r>
    </w:p>
    <w:p w14:paraId="2C3C0E27" w14:textId="25877E3C" w:rsidR="003D1CC9" w:rsidRPr="003D1CC9" w:rsidRDefault="003D1CC9" w:rsidP="003D1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3D1CC9"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341221CB" wp14:editId="40B61D1B">
                <wp:extent cx="302895" cy="302895"/>
                <wp:effectExtent l="0" t="0" r="0" b="0"/>
                <wp:docPr id="780412237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E1C967" id="Rectangle 7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16F7AA90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outlineLvl w:val="1"/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b/>
          <w:bCs/>
          <w:color w:val="000000"/>
          <w:kern w:val="0"/>
          <w:sz w:val="35"/>
          <w:szCs w:val="35"/>
          <w:lang w:val="es-ES"/>
          <w14:ligatures w14:val="none"/>
        </w:rPr>
        <w:t>Digestibilidad de Aminoácidos (Cerdos)</w:t>
      </w:r>
    </w:p>
    <w:p w14:paraId="36571939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  <w:lastRenderedPageBreak/>
        <w:t>*Valor Total Análisis de Digestibilidad de Aminoácidos = $15 + IVA</w:t>
      </w:r>
    </w:p>
    <w:p w14:paraId="466F816A" w14:textId="098675BB" w:rsidR="003D1CC9" w:rsidRPr="003D1CC9" w:rsidRDefault="003D1CC9" w:rsidP="003D1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3D1CC9"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36A73C97" wp14:editId="25CECC75">
                <wp:extent cx="302895" cy="302895"/>
                <wp:effectExtent l="0" t="0" r="0" b="0"/>
                <wp:docPr id="1220530533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A665BC" id="Rectangle 6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3EC493F4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outlineLvl w:val="1"/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b/>
          <w:bCs/>
          <w:color w:val="000000"/>
          <w:kern w:val="0"/>
          <w:sz w:val="35"/>
          <w:szCs w:val="35"/>
          <w:lang w:val="es-ES"/>
          <w14:ligatures w14:val="none"/>
        </w:rPr>
        <w:t>Digestibilidad de Aminoácidos (Pollos)</w:t>
      </w:r>
    </w:p>
    <w:p w14:paraId="166CC651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  <w:t>*Valor Total Análisis de Digestibilidad de Aminoácidos = $20 + IVA</w:t>
      </w:r>
    </w:p>
    <w:p w14:paraId="6600E09F" w14:textId="34A5E83C" w:rsidR="003D1CC9" w:rsidRPr="003D1CC9" w:rsidRDefault="003D1CC9" w:rsidP="003D1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3D1CC9"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48CC5083" wp14:editId="5F7207E6">
                <wp:extent cx="302895" cy="302895"/>
                <wp:effectExtent l="0" t="0" r="0" b="0"/>
                <wp:docPr id="445992919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8A2CA5" id="Rectangle 5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AB633BD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outlineLvl w:val="1"/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b/>
          <w:bCs/>
          <w:color w:val="000000"/>
          <w:kern w:val="0"/>
          <w:sz w:val="35"/>
          <w:szCs w:val="35"/>
          <w:lang w:val="es-ES"/>
          <w14:ligatures w14:val="none"/>
        </w:rPr>
        <w:t>Análisis Proximal</w:t>
      </w:r>
    </w:p>
    <w:p w14:paraId="4AEBBCCA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  <w:t>*Valor Total del Análisis Proximal = $10 + IVA</w:t>
      </w:r>
    </w:p>
    <w:p w14:paraId="50B67722" w14:textId="3B104EA7" w:rsidR="003D1CC9" w:rsidRPr="003D1CC9" w:rsidRDefault="003D1CC9" w:rsidP="003D1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3D1CC9"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61397B64" wp14:editId="2A5286F6">
                <wp:extent cx="302895" cy="302895"/>
                <wp:effectExtent l="0" t="0" r="0" b="0"/>
                <wp:docPr id="143642472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32CB1D" id="Rectangle 4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030546D2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outlineLvl w:val="1"/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b/>
          <w:bCs/>
          <w:color w:val="000000"/>
          <w:kern w:val="0"/>
          <w:sz w:val="35"/>
          <w:szCs w:val="35"/>
          <w:lang w:val="es-ES"/>
          <w14:ligatures w14:val="none"/>
        </w:rPr>
        <w:t>Análisis Energético</w:t>
      </w:r>
    </w:p>
    <w:p w14:paraId="7C7A963D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  <w:t>*Valor Total del Análisis Energético = $20 + IVA</w:t>
      </w:r>
    </w:p>
    <w:p w14:paraId="05E2ABF6" w14:textId="1B04376E" w:rsidR="003D1CC9" w:rsidRPr="003D1CC9" w:rsidRDefault="003D1CC9" w:rsidP="003D1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3D1CC9"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753FA84E" wp14:editId="15B9FBF9">
                <wp:extent cx="302895" cy="302895"/>
                <wp:effectExtent l="0" t="0" r="0" b="0"/>
                <wp:docPr id="26958492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200165" id="Rectangle 3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63EBA1E8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outlineLvl w:val="1"/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  <w:br/>
      </w:r>
      <w:r w:rsidRPr="003D1CC9">
        <w:rPr>
          <w:rFonts w:ascii="var(--headlinefont)" w:eastAsia="Times New Roman" w:hAnsi="var(--headlinefont)" w:cs="Times New Roman"/>
          <w:b/>
          <w:bCs/>
          <w:color w:val="000000"/>
          <w:kern w:val="0"/>
          <w:sz w:val="35"/>
          <w:szCs w:val="35"/>
          <w:lang w:val="es-ES"/>
          <w14:ligatures w14:val="none"/>
        </w:rPr>
        <w:t>El Valor de El Paquete Completo; el cual Incluye Todos los Análisis Arriba Mencionados, es de $100 + IVA</w:t>
      </w:r>
    </w:p>
    <w:p w14:paraId="61AF1B32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outlineLvl w:val="1"/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b/>
          <w:bCs/>
          <w:color w:val="000000"/>
          <w:kern w:val="0"/>
          <w:sz w:val="35"/>
          <w:szCs w:val="35"/>
          <w:lang w:val="es-ES"/>
          <w14:ligatures w14:val="none"/>
        </w:rPr>
        <w:t>(Por Cada Muestra de 50grs Analizada)</w:t>
      </w:r>
    </w:p>
    <w:p w14:paraId="15B325CF" w14:textId="4814158F" w:rsidR="003D1CC9" w:rsidRPr="003D1CC9" w:rsidRDefault="003D1CC9" w:rsidP="003D1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3D1CC9"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2628B7A4" wp14:editId="7F71B405">
                <wp:extent cx="302895" cy="302895"/>
                <wp:effectExtent l="0" t="0" r="0" b="0"/>
                <wp:docPr id="97836532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152A33" id="Rectangle 2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14BE251B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rPr>
          <w:rFonts w:ascii="var(--headlinefont)" w:eastAsia="Times New Roman" w:hAnsi="var(--headlinefont)" w:cs="Times New Roman"/>
          <w:color w:val="000000"/>
          <w:kern w:val="0"/>
          <w:sz w:val="32"/>
          <w:szCs w:val="32"/>
          <w14:ligatures w14:val="none"/>
        </w:rPr>
      </w:pPr>
      <w:r w:rsidRPr="003D1CC9">
        <w:rPr>
          <w:rFonts w:ascii="var(--headlinefont)" w:eastAsia="Times New Roman" w:hAnsi="var(--headlinefont)" w:cs="Times New Roman"/>
          <w:b/>
          <w:bCs/>
          <w:color w:val="000000"/>
          <w:kern w:val="0"/>
          <w:sz w:val="32"/>
          <w:szCs w:val="32"/>
          <w14:ligatures w14:val="none"/>
        </w:rPr>
        <w:t>¡Descuento Por Tiempo Limitado!</w:t>
      </w:r>
    </w:p>
    <w:p w14:paraId="5DA24B68" w14:textId="20A49A9F" w:rsidR="003D1CC9" w:rsidRPr="003D1CC9" w:rsidRDefault="003D1CC9" w:rsidP="003D1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3D1CC9"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0319D96F" wp14:editId="4B373978">
                <wp:extent cx="302895" cy="302895"/>
                <wp:effectExtent l="0" t="0" r="0" b="0"/>
                <wp:docPr id="1447636245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1C1671" id="Rectangle 1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3633C360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outlineLvl w:val="0"/>
        <w:rPr>
          <w:rFonts w:ascii="var(--headlinefont)" w:eastAsia="Times New Roman" w:hAnsi="var(--headlinefont)" w:cs="Times New Roman"/>
          <w:color w:val="000000"/>
          <w:kern w:val="36"/>
          <w:sz w:val="48"/>
          <w:szCs w:val="48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b/>
          <w:bCs/>
          <w:color w:val="000000"/>
          <w:kern w:val="36"/>
          <w:sz w:val="48"/>
          <w:szCs w:val="48"/>
          <w:u w:val="single"/>
          <w:lang w:val="es-ES"/>
          <w14:ligatures w14:val="none"/>
        </w:rPr>
        <w:lastRenderedPageBreak/>
        <w:t>Las Nuevas Curvas de Análisis Adicionadas a Nuestros Servicios, Apartir de 2024 Incluyen:</w:t>
      </w:r>
    </w:p>
    <w:p w14:paraId="7ADB179B" w14:textId="77777777" w:rsidR="003D1CC9" w:rsidRPr="003D1CC9" w:rsidRDefault="003D1CC9" w:rsidP="003D1CC9">
      <w:pPr>
        <w:spacing w:before="100" w:beforeAutospacing="1" w:after="100" w:afterAutospacing="1" w:line="312" w:lineRule="atLeast"/>
        <w:outlineLvl w:val="1"/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</w:pPr>
    </w:p>
    <w:p w14:paraId="42259E6D" w14:textId="77777777" w:rsidR="003D1CC9" w:rsidRPr="003D1CC9" w:rsidRDefault="003D1CC9" w:rsidP="003D1CC9">
      <w:pPr>
        <w:spacing w:before="100" w:beforeAutospacing="1" w:after="100" w:afterAutospacing="1" w:line="312" w:lineRule="atLeast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b/>
          <w:bCs/>
          <w:color w:val="000000"/>
          <w:kern w:val="36"/>
          <w:sz w:val="35"/>
          <w:szCs w:val="35"/>
          <w:lang w:val="es-ES"/>
          <w14:ligatures w14:val="none"/>
        </w:rPr>
        <w:t>AMINONIR® RED Soya:</w:t>
      </w: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 predicción del daño térmico en el frijol de soya y sus subproductos (pellet, torta y expeller) y los nuevos SID (coeficientes de digestibilidad ileal estandarizados) corregidos por la predicción del daño térmico.</w:t>
      </w:r>
    </w:p>
    <w:p w14:paraId="383BA506" w14:textId="77777777" w:rsidR="003D1CC9" w:rsidRPr="003D1CC9" w:rsidRDefault="003D1CC9" w:rsidP="003D1CC9">
      <w:pPr>
        <w:spacing w:before="100" w:beforeAutospacing="1" w:after="100" w:afterAutospacing="1" w:line="312" w:lineRule="atLeast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b/>
          <w:bCs/>
          <w:color w:val="000000"/>
          <w:kern w:val="36"/>
          <w:sz w:val="35"/>
          <w:szCs w:val="35"/>
          <w:lang w:val="es-ES"/>
          <w14:ligatures w14:val="none"/>
        </w:rPr>
        <w:t>AMINONIR® Prox + NRG Pigs Feed grd: </w:t>
      </w: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predicción de parámetros proximales y cálculo de parámetros energéticos en alimentos para cerdos y lechones.</w:t>
      </w:r>
    </w:p>
    <w:p w14:paraId="6336A075" w14:textId="77777777" w:rsidR="003D1CC9" w:rsidRPr="003D1CC9" w:rsidRDefault="003D1CC9" w:rsidP="003D1CC9">
      <w:pPr>
        <w:spacing w:before="100" w:beforeAutospacing="1" w:after="100" w:afterAutospacing="1" w:line="312" w:lineRule="atLeast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b/>
          <w:bCs/>
          <w:color w:val="000000"/>
          <w:kern w:val="36"/>
          <w:sz w:val="35"/>
          <w:szCs w:val="35"/>
          <w:lang w:val="es-ES"/>
          <w14:ligatures w14:val="none"/>
        </w:rPr>
        <w:t>AMINONIR® Prox + NRG Fish Feed grd: </w:t>
      </w: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predicción de parámetros proximales y cálculo de parámetros energéticos en alimentos para peces.</w:t>
      </w:r>
    </w:p>
    <w:p w14:paraId="41B69B12" w14:textId="77777777" w:rsidR="003D1CC9" w:rsidRPr="003D1CC9" w:rsidRDefault="003D1CC9" w:rsidP="003D1CC9">
      <w:pPr>
        <w:spacing w:before="100" w:beforeAutospacing="1" w:after="100" w:afterAutospacing="1" w:line="312" w:lineRule="atLeast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b/>
          <w:bCs/>
          <w:color w:val="000000"/>
          <w:kern w:val="36"/>
          <w:sz w:val="35"/>
          <w:szCs w:val="35"/>
          <w:lang w:val="es-ES"/>
          <w14:ligatures w14:val="none"/>
        </w:rPr>
        <w:t>AMINONIR® Prox + NRG Shrimp Feed grd: </w:t>
      </w: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predicción de parámetros proximales y cálculo de parámetros energéticos en alimentos para camarones.</w:t>
      </w:r>
    </w:p>
    <w:p w14:paraId="1567D0F7" w14:textId="77777777" w:rsidR="003D1CC9" w:rsidRPr="003D1CC9" w:rsidRDefault="003D1CC9" w:rsidP="003D1CC9">
      <w:pPr>
        <w:spacing w:before="100" w:beforeAutospacing="1" w:after="100" w:afterAutospacing="1" w:line="312" w:lineRule="atLeast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b/>
          <w:bCs/>
          <w:color w:val="000000"/>
          <w:kern w:val="36"/>
          <w:sz w:val="35"/>
          <w:szCs w:val="35"/>
          <w:lang w:val="es-ES"/>
          <w14:ligatures w14:val="none"/>
        </w:rPr>
        <w:t>AMINONIR® Prox + NRG Cows Feed grd: </w:t>
      </w: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predicción de parámetros proximales y cálculo de parámetros energéticos en alimentos para ganado vacuno.</w:t>
      </w:r>
    </w:p>
    <w:p w14:paraId="4AC85BE3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outlineLvl w:val="1"/>
        <w:rPr>
          <w:rFonts w:ascii="var(--headlinefont)" w:eastAsia="Times New Roman" w:hAnsi="var(--headlinefont)" w:cs="Times New Roman"/>
          <w:color w:val="000000"/>
          <w:kern w:val="0"/>
          <w:sz w:val="35"/>
          <w:szCs w:val="35"/>
          <w:lang w:val="es-ES"/>
          <w14:ligatures w14:val="none"/>
        </w:rPr>
      </w:pPr>
    </w:p>
    <w:p w14:paraId="0379EA3C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b/>
          <w:bCs/>
          <w:color w:val="000000"/>
          <w:kern w:val="36"/>
          <w:sz w:val="35"/>
          <w:szCs w:val="35"/>
          <w:lang w:val="es-ES"/>
          <w14:ligatures w14:val="none"/>
        </w:rPr>
        <w:t>Para Contratar Las Nuevas Curvas</w:t>
      </w:r>
    </w:p>
    <w:p w14:paraId="771BC04F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b/>
          <w:bCs/>
          <w:color w:val="000000"/>
          <w:kern w:val="36"/>
          <w:sz w:val="35"/>
          <w:szCs w:val="35"/>
          <w:lang w:val="es-ES"/>
          <w14:ligatures w14:val="none"/>
        </w:rPr>
        <w:t>Adicionadas a Nuestros Paquetes de Análisis NIRs 2024</w:t>
      </w:r>
    </w:p>
    <w:p w14:paraId="7EAD7F98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b/>
          <w:bCs/>
          <w:color w:val="000000"/>
          <w:kern w:val="36"/>
          <w:sz w:val="35"/>
          <w:szCs w:val="35"/>
          <w:lang w:val="es-ES"/>
          <w14:ligatures w14:val="none"/>
        </w:rPr>
        <w:lastRenderedPageBreak/>
        <w:t>o Aclarar Dudas; Escríbenos:</w:t>
      </w:r>
    </w:p>
    <w:p w14:paraId="6104F5CF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b/>
          <w:bCs/>
          <w:color w:val="000000"/>
          <w:kern w:val="36"/>
          <w:sz w:val="35"/>
          <w:szCs w:val="35"/>
          <w:lang w:val="es-ES"/>
          <w14:ligatures w14:val="none"/>
        </w:rPr>
        <w:t>Correo: </w:t>
      </w: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jal@diavetsa.com</w:t>
      </w:r>
    </w:p>
    <w:p w14:paraId="1656EF54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b/>
          <w:bCs/>
          <w:color w:val="000000"/>
          <w:kern w:val="36"/>
          <w:sz w:val="35"/>
          <w:szCs w:val="35"/>
          <w:u w:val="single"/>
          <w:lang w:val="es-ES"/>
          <w14:ligatures w14:val="none"/>
        </w:rPr>
        <w:t>Para Enviarnos Sus Muestras Desde Centroamérica; Favor Contactar a:</w:t>
      </w:r>
    </w:p>
    <w:p w14:paraId="202816ED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Urgentrega Servicio de Mensajería, Paquetería, Fletes y Outsourcing Inmediato;</w:t>
      </w:r>
    </w:p>
    <w:p w14:paraId="3D04386C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San Salvador, El Salvador.</w:t>
      </w:r>
    </w:p>
    <w:p w14:paraId="65F55528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b/>
          <w:bCs/>
          <w:color w:val="000000"/>
          <w:kern w:val="36"/>
          <w:sz w:val="35"/>
          <w:szCs w:val="35"/>
          <w:lang w:val="es-ES"/>
          <w14:ligatures w14:val="none"/>
        </w:rPr>
        <w:t>WhatsApp:</w:t>
      </w: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 +503 79934776</w:t>
      </w:r>
    </w:p>
    <w:p w14:paraId="0FD0DC24" w14:textId="77777777" w:rsidR="003D1CC9" w:rsidRPr="003D1CC9" w:rsidRDefault="003D1CC9" w:rsidP="003D1CC9">
      <w:pPr>
        <w:spacing w:before="100" w:beforeAutospacing="1" w:after="100" w:afterAutospacing="1" w:line="312" w:lineRule="atLeast"/>
        <w:jc w:val="center"/>
        <w:outlineLvl w:val="0"/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</w:pPr>
      <w:r w:rsidRPr="003D1CC9">
        <w:rPr>
          <w:rFonts w:ascii="var(--headlinefont)" w:eastAsia="Times New Roman" w:hAnsi="var(--headlinefont)" w:cs="Times New Roman"/>
          <w:b/>
          <w:bCs/>
          <w:color w:val="000000"/>
          <w:kern w:val="36"/>
          <w:sz w:val="35"/>
          <w:szCs w:val="35"/>
          <w:lang w:val="es-ES"/>
          <w14:ligatures w14:val="none"/>
        </w:rPr>
        <w:t>Correo:</w:t>
      </w:r>
      <w:r w:rsidRPr="003D1CC9">
        <w:rPr>
          <w:rFonts w:ascii="var(--headlinefont)" w:eastAsia="Times New Roman" w:hAnsi="var(--headlinefont)" w:cs="Times New Roman"/>
          <w:color w:val="000000"/>
          <w:kern w:val="36"/>
          <w:sz w:val="35"/>
          <w:szCs w:val="35"/>
          <w:lang w:val="es-ES"/>
          <w14:ligatures w14:val="none"/>
        </w:rPr>
        <w:t> ventas-urgentrega@outlook.com (Atención: Arely)</w:t>
      </w:r>
    </w:p>
    <w:p w14:paraId="424EB58C" w14:textId="77777777" w:rsidR="00347E26" w:rsidRPr="003D1CC9" w:rsidRDefault="00347E26">
      <w:pPr>
        <w:rPr>
          <w:lang w:val="es-ES"/>
        </w:rPr>
      </w:pPr>
    </w:p>
    <w:sectPr w:rsidR="00347E26" w:rsidRPr="003D1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headlinefont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C9"/>
    <w:rsid w:val="00347E26"/>
    <w:rsid w:val="003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6ADD"/>
  <w15:chartTrackingRefBased/>
  <w15:docId w15:val="{EDAF166F-DCC6-4DA1-97AF-E93E1FB3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1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3D1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CC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D1CC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D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D1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047">
          <w:marLeft w:val="0"/>
          <w:marRight w:val="0"/>
          <w:marTop w:val="0"/>
          <w:marBottom w:val="0"/>
          <w:divBdr>
            <w:top w:val="single" w:sz="12" w:space="15" w:color="auto"/>
            <w:left w:val="single" w:sz="12" w:space="0" w:color="auto"/>
            <w:bottom w:val="single" w:sz="12" w:space="15" w:color="auto"/>
            <w:right w:val="single" w:sz="12" w:space="0" w:color="auto"/>
          </w:divBdr>
          <w:divsChild>
            <w:div w:id="12325417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0703">
                  <w:marLeft w:val="0"/>
                  <w:marRight w:val="0"/>
                  <w:marTop w:val="0"/>
                  <w:marBottom w:val="0"/>
                  <w:divBdr>
                    <w:top w:val="single" w:sz="12" w:space="11" w:color="auto"/>
                    <w:left w:val="single" w:sz="12" w:space="0" w:color="auto"/>
                    <w:bottom w:val="single" w:sz="12" w:space="11" w:color="auto"/>
                    <w:right w:val="single" w:sz="12" w:space="0" w:color="auto"/>
                  </w:divBdr>
                  <w:divsChild>
                    <w:div w:id="13670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auto"/>
                            <w:left w:val="single" w:sz="12" w:space="4" w:color="auto"/>
                            <w:bottom w:val="single" w:sz="12" w:space="8" w:color="auto"/>
                            <w:right w:val="single" w:sz="12" w:space="4" w:color="auto"/>
                          </w:divBdr>
                          <w:divsChild>
                            <w:div w:id="31294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3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9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3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65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7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uto"/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80813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806377">
          <w:marLeft w:val="0"/>
          <w:marRight w:val="0"/>
          <w:marTop w:val="0"/>
          <w:marBottom w:val="0"/>
          <w:divBdr>
            <w:top w:val="single" w:sz="12" w:space="15" w:color="auto"/>
            <w:left w:val="single" w:sz="12" w:space="0" w:color="auto"/>
            <w:bottom w:val="single" w:sz="12" w:space="15" w:color="auto"/>
            <w:right w:val="single" w:sz="12" w:space="0" w:color="auto"/>
          </w:divBdr>
          <w:divsChild>
            <w:div w:id="2518652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2733">
                  <w:marLeft w:val="0"/>
                  <w:marRight w:val="0"/>
                  <w:marTop w:val="0"/>
                  <w:marBottom w:val="0"/>
                  <w:divBdr>
                    <w:top w:val="single" w:sz="12" w:space="11" w:color="auto"/>
                    <w:left w:val="single" w:sz="12" w:space="0" w:color="auto"/>
                    <w:bottom w:val="single" w:sz="12" w:space="11" w:color="auto"/>
                    <w:right w:val="single" w:sz="12" w:space="0" w:color="auto"/>
                  </w:divBdr>
                  <w:divsChild>
                    <w:div w:id="10446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9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auto"/>
                            <w:left w:val="single" w:sz="12" w:space="4" w:color="auto"/>
                            <w:bottom w:val="single" w:sz="12" w:space="8" w:color="auto"/>
                            <w:right w:val="single" w:sz="12" w:space="4" w:color="auto"/>
                          </w:divBdr>
                          <w:divsChild>
                            <w:div w:id="12527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2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1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uto"/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96307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00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uto"/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89393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0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96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2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9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uto"/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50830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47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8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414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uto"/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88240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5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9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2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8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uto"/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188359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98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9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25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8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uto"/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129263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68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1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4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uto"/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21837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503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53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207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uto"/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141848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39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0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8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5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uto"/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2202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8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81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uto"/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135757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8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8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auto"/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31988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1</cp:revision>
  <dcterms:created xsi:type="dcterms:W3CDTF">2024-04-10T20:45:00Z</dcterms:created>
  <dcterms:modified xsi:type="dcterms:W3CDTF">2024-04-10T20:49:00Z</dcterms:modified>
</cp:coreProperties>
</file>